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3C2A" w14:textId="77777777" w:rsidR="00743998" w:rsidRPr="00743998" w:rsidRDefault="00743998"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sidRPr="00743998">
        <w:rPr>
          <w:rFonts w:ascii="Garamond" w:hAnsi="Garamond" w:cs="Garamond"/>
          <w:color w:val="000000"/>
        </w:rPr>
        <w:t>Grover G. Norquist</w:t>
      </w:r>
    </w:p>
    <w:p w14:paraId="2A270362" w14:textId="77777777" w:rsidR="00743998" w:rsidRDefault="00743998"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rPr>
      </w:pPr>
      <w:r w:rsidRPr="00743998">
        <w:rPr>
          <w:rFonts w:ascii="Garamond" w:hAnsi="Garamond" w:cs="Garamond"/>
          <w:i/>
          <w:color w:val="000000"/>
        </w:rPr>
        <w:t>President</w:t>
      </w:r>
    </w:p>
    <w:p w14:paraId="35B97E33" w14:textId="77777777" w:rsidR="00290182" w:rsidRPr="00290182" w:rsidRDefault="00290182"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4"/>
          <w:szCs w:val="4"/>
        </w:rPr>
      </w:pPr>
    </w:p>
    <w:p w14:paraId="46ADD272" w14:textId="7777777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107181F1" w14:textId="7777777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sectPr w:rsidR="00C06CF1" w:rsidSect="00743998">
          <w:headerReference w:type="default" r:id="rId7"/>
          <w:headerReference w:type="first" r:id="rId8"/>
          <w:pgSz w:w="12240" w:h="15840"/>
          <w:pgMar w:top="1170" w:right="1440" w:bottom="1440" w:left="2070" w:header="720" w:footer="720" w:gutter="0"/>
          <w:cols w:space="720"/>
          <w:titlePg/>
        </w:sectPr>
      </w:pPr>
    </w:p>
    <w:p w14:paraId="156F2E2B" w14:textId="212E8358"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lastRenderedPageBreak/>
        <w:t>The Honorable Lamar Smith</w:t>
      </w:r>
    </w:p>
    <w:p w14:paraId="654AD76C" w14:textId="6BCEB12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2409 Rayburn House Office Building</w:t>
      </w:r>
    </w:p>
    <w:p w14:paraId="7A88C3DB" w14:textId="086CD11C"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Washington, DC 20515</w:t>
      </w:r>
    </w:p>
    <w:p w14:paraId="736F1B07" w14:textId="7777777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519ED27F" w14:textId="61D9552D"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The Honorable Steve Cohen</w:t>
      </w:r>
    </w:p>
    <w:p w14:paraId="69A58360" w14:textId="637164B1"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2404 Rayburn House Office Building</w:t>
      </w:r>
    </w:p>
    <w:p w14:paraId="1030B51E" w14:textId="0354248B"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Washington, DC 20515</w:t>
      </w:r>
    </w:p>
    <w:p w14:paraId="4E0A9514" w14:textId="7777777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357FF1B8" w14:textId="3D3CCBE3"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lastRenderedPageBreak/>
        <w:t>The Honorable Steve Chabot</w:t>
      </w:r>
    </w:p>
    <w:p w14:paraId="0868F2F1" w14:textId="5B51D85C"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2371 Rayburn House Office Building</w:t>
      </w:r>
    </w:p>
    <w:p w14:paraId="59B3A1C5" w14:textId="2F910C70"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Washington, DC 20515</w:t>
      </w:r>
    </w:p>
    <w:p w14:paraId="6DE61A6F" w14:textId="77777777"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6A96DEC1" w14:textId="27FDB776"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The Honorable Trent Franks</w:t>
      </w:r>
    </w:p>
    <w:p w14:paraId="4B73EBA7" w14:textId="60FB1B05" w:rsidR="00C06CF1" w:rsidRDefault="00C06CF1" w:rsidP="00C06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2435</w:t>
      </w:r>
      <w:r>
        <w:rPr>
          <w:rFonts w:ascii="Garamond" w:hAnsi="Garamond" w:cs="Garamond"/>
          <w:color w:val="000000"/>
          <w:sz w:val="28"/>
          <w:szCs w:val="28"/>
        </w:rPr>
        <w:t xml:space="preserve"> Rayburn House Office Building</w:t>
      </w:r>
    </w:p>
    <w:p w14:paraId="2EE33773" w14:textId="5DD3042D" w:rsidR="00C06CF1" w:rsidRDefault="00C06CF1"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sectPr w:rsidR="00C06CF1" w:rsidSect="00C06CF1">
          <w:type w:val="continuous"/>
          <w:pgSz w:w="12240" w:h="15840"/>
          <w:pgMar w:top="1170" w:right="1440" w:bottom="1440" w:left="2070" w:header="720" w:footer="720" w:gutter="0"/>
          <w:cols w:num="2" w:space="720"/>
          <w:titlePg/>
        </w:sectPr>
      </w:pPr>
      <w:r>
        <w:rPr>
          <w:rFonts w:ascii="Garamond" w:hAnsi="Garamond" w:cs="Garamond"/>
          <w:color w:val="000000"/>
          <w:sz w:val="28"/>
          <w:szCs w:val="28"/>
        </w:rPr>
        <w:t>Washington, DC 20515</w:t>
      </w:r>
    </w:p>
    <w:p w14:paraId="049779AF" w14:textId="6D92AC27" w:rsidR="00D9471B" w:rsidRDefault="00F30F95"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lastRenderedPageBreak/>
        <w:tab/>
      </w:r>
    </w:p>
    <w:p w14:paraId="0D7E4DAB"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September 13, 2016</w:t>
      </w:r>
    </w:p>
    <w:p w14:paraId="4176609A"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7564D8B9" w14:textId="77777777" w:rsid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Dear Congressmen:</w:t>
      </w:r>
    </w:p>
    <w:p w14:paraId="7EDF7EF6"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38DB16D0"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 </w:t>
      </w:r>
    </w:p>
    <w:p w14:paraId="4806E8BA"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On behalf of American taxpayers, I write to thank you for your support of the Digital Goods and Services Tax Fairness Act (HR 1643), and urge you to continue your steadfast advocacy for this measure. </w:t>
      </w:r>
    </w:p>
    <w:p w14:paraId="4C1B0621"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43C702AB"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This legislation prevents double taxation and holds policy makers accountable for enacting new taxes by establishing digital tax borders across the fifty states. Given the interstate nature of ecommerce, it is important for Congress to clarify taxing authority.</w:t>
      </w:r>
    </w:p>
    <w:p w14:paraId="44BE3C6D"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5121076D"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Without a framework of digital borders for digital goods and services, the door remains open for a single consumer purchase to be taxed in multiple states. </w:t>
      </w:r>
    </w:p>
    <w:p w14:paraId="7B26B4AA"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16EDD652"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For example, a consumer based in Nebraska could purchase a digital good from a California company located on a server in Wyoming and could be subject to taxes from three separate jurisdictions for one purchase, if HR 1643 is not passed into law. </w:t>
      </w:r>
    </w:p>
    <w:p w14:paraId="3D43C54E"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6BF5200B"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Taxation of intangible goods is without precedent. As a result, a patchwork of varying laws for taxing digital goods, streaming services and apps have developed by administrative fiat rather than a vote from elected officials.  </w:t>
      </w:r>
    </w:p>
    <w:p w14:paraId="35DB369D"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35CAFF2D"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 xml:space="preserve">Numerous states have expanded the definition of a good or service through the various departments of revenue or other administrative bodies, bypassing the </w:t>
      </w:r>
      <w:r w:rsidRPr="00D90697">
        <w:rPr>
          <w:rFonts w:ascii="Garamond" w:hAnsi="Garamond" w:cs="Garamond"/>
          <w:color w:val="000000"/>
          <w:sz w:val="28"/>
          <w:szCs w:val="28"/>
        </w:rPr>
        <w:lastRenderedPageBreak/>
        <w:t>elected state legislators altogether. There must be a mechanism in place to hold these policymakers accountable to their constituents. </w:t>
      </w:r>
    </w:p>
    <w:p w14:paraId="47AC2888"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329BB250"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HR 1643 passed out of the House Committee on the Judiciary by voice vote.  We look forward to seeing this bill pass on the House floor.</w:t>
      </w:r>
    </w:p>
    <w:p w14:paraId="1A1476CA"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1E1DE10D" w14:textId="77777777" w:rsidR="00D90697" w:rsidRPr="00D90697" w:rsidRDefault="00D90697" w:rsidP="00D90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sidRPr="00D90697">
        <w:rPr>
          <w:rFonts w:ascii="Garamond" w:hAnsi="Garamond" w:cs="Garamond"/>
          <w:color w:val="000000"/>
          <w:sz w:val="28"/>
          <w:szCs w:val="28"/>
        </w:rPr>
        <w:t>If you should have any questions regarding this issue please contact me, or Katie McAuliffe at </w:t>
      </w:r>
      <w:hyperlink r:id="rId9" w:tgtFrame="_blank" w:history="1">
        <w:r w:rsidRPr="00D90697">
          <w:rPr>
            <w:rStyle w:val="Hyperlink"/>
            <w:rFonts w:ascii="Garamond" w:hAnsi="Garamond" w:cs="Garamond"/>
            <w:sz w:val="28"/>
            <w:szCs w:val="28"/>
          </w:rPr>
          <w:t>kmcauliffe@atr.org</w:t>
        </w:r>
      </w:hyperlink>
      <w:r w:rsidRPr="00D90697">
        <w:rPr>
          <w:rFonts w:ascii="Garamond" w:hAnsi="Garamond" w:cs="Garamond"/>
          <w:color w:val="000000"/>
          <w:sz w:val="28"/>
          <w:szCs w:val="28"/>
        </w:rPr>
        <w:t> or 202-785-0266.</w:t>
      </w:r>
    </w:p>
    <w:p w14:paraId="6DC19D3A" w14:textId="77777777" w:rsidR="001B38DB" w:rsidRDefault="001B38DB"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09F6B842" w14:textId="77777777" w:rsidR="001B38DB" w:rsidRDefault="001B38DB" w:rsidP="00743998">
      <w:pPr>
        <w:rPr>
          <w:rFonts w:ascii="Garamond" w:hAnsi="Garamond" w:cs="Garamond"/>
          <w:color w:val="000000"/>
          <w:sz w:val="28"/>
          <w:szCs w:val="28"/>
        </w:rPr>
      </w:pPr>
    </w:p>
    <w:p w14:paraId="7EE35EA0" w14:textId="77777777" w:rsidR="00AA7CFD" w:rsidRDefault="00AA7CFD" w:rsidP="00743998">
      <w:pPr>
        <w:rPr>
          <w:rFonts w:ascii="Garamond" w:hAnsi="Garamond" w:cs="Garamond"/>
          <w:color w:val="000000"/>
          <w:sz w:val="28"/>
          <w:szCs w:val="28"/>
        </w:rPr>
      </w:pPr>
    </w:p>
    <w:p w14:paraId="59076928" w14:textId="77777777" w:rsidR="00743998" w:rsidRPr="001B38DB" w:rsidRDefault="001B38DB" w:rsidP="001B38DB">
      <w:pPr>
        <w:rPr>
          <w:rFonts w:ascii="Garamond" w:hAnsi="Garamond" w:cs="Garamond"/>
          <w:color w:val="000000"/>
          <w:sz w:val="28"/>
          <w:szCs w:val="28"/>
        </w:rPr>
      </w:pP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t>Onward,</w:t>
      </w:r>
    </w:p>
    <w:p w14:paraId="0C5A11AE" w14:textId="77777777" w:rsidR="00DE6C0B" w:rsidRDefault="00FF595E" w:rsidP="001B38DB">
      <w:pPr>
        <w:pStyle w:val="Body1"/>
        <w:ind w:left="4060" w:firstLine="260"/>
        <w:outlineLvl w:val="9"/>
        <w:rPr>
          <w:rFonts w:ascii="Helvetica" w:hAnsi="Helvetica"/>
          <w:sz w:val="24"/>
        </w:rPr>
      </w:pPr>
      <w:r>
        <w:rPr>
          <w:rFonts w:ascii="Helvetica" w:hAnsi="Helvetica"/>
          <w:noProof/>
          <w:sz w:val="24"/>
        </w:rPr>
        <w:drawing>
          <wp:inline distT="0" distB="0" distL="0" distR="0" wp14:anchorId="32615F41" wp14:editId="5C901D99">
            <wp:extent cx="2023294" cy="520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N_sig.png"/>
                    <pic:cNvPicPr/>
                  </pic:nvPicPr>
                  <pic:blipFill>
                    <a:blip r:embed="rId10">
                      <a:extLst>
                        <a:ext uri="{28A0092B-C50C-407E-A947-70E740481C1C}">
                          <a14:useLocalDpi xmlns:a14="http://schemas.microsoft.com/office/drawing/2010/main" val="0"/>
                        </a:ext>
                      </a:extLst>
                    </a:blip>
                    <a:stretch>
                      <a:fillRect/>
                    </a:stretch>
                  </pic:blipFill>
                  <pic:spPr>
                    <a:xfrm>
                      <a:off x="0" y="0"/>
                      <a:ext cx="2026942" cy="521639"/>
                    </a:xfrm>
                    <a:prstGeom prst="rect">
                      <a:avLst/>
                    </a:prstGeom>
                  </pic:spPr>
                </pic:pic>
              </a:graphicData>
            </a:graphic>
          </wp:inline>
        </w:drawing>
      </w:r>
    </w:p>
    <w:p w14:paraId="74278552" w14:textId="2B32881C" w:rsidR="002D4C8A" w:rsidRDefault="001B38DB" w:rsidP="002D4C8A">
      <w:pPr>
        <w:pStyle w:val="Body1"/>
        <w:ind w:left="4060" w:firstLine="260"/>
        <w:outlineLvl w:val="9"/>
        <w:rPr>
          <w:rFonts w:ascii="Garamond" w:hAnsi="Garamond"/>
          <w:sz w:val="28"/>
          <w:szCs w:val="28"/>
        </w:rPr>
      </w:pPr>
      <w:r w:rsidRPr="001B38DB">
        <w:rPr>
          <w:rFonts w:ascii="Garamond" w:hAnsi="Garamond"/>
          <w:sz w:val="28"/>
          <w:szCs w:val="28"/>
        </w:rPr>
        <w:t xml:space="preserve">Grover G. </w:t>
      </w:r>
      <w:proofErr w:type="spellStart"/>
      <w:r w:rsidRPr="001B38DB">
        <w:rPr>
          <w:rFonts w:ascii="Garamond" w:hAnsi="Garamond"/>
          <w:sz w:val="28"/>
          <w:szCs w:val="28"/>
        </w:rPr>
        <w:t>Norquist</w:t>
      </w:r>
      <w:proofErr w:type="spellEnd"/>
    </w:p>
    <w:p w14:paraId="4C9C749C" w14:textId="77777777" w:rsidR="002D4C8A" w:rsidRDefault="002D4C8A" w:rsidP="002D4C8A">
      <w:pPr>
        <w:pStyle w:val="Body1"/>
        <w:ind w:left="4060" w:firstLine="260"/>
        <w:outlineLvl w:val="9"/>
        <w:rPr>
          <w:rFonts w:ascii="Garamond" w:hAnsi="Garamond"/>
          <w:sz w:val="28"/>
          <w:szCs w:val="28"/>
        </w:rPr>
      </w:pPr>
    </w:p>
    <w:p w14:paraId="6CB95947" w14:textId="77777777" w:rsidR="002D4C8A" w:rsidRDefault="002D4C8A" w:rsidP="002D4C8A">
      <w:pPr>
        <w:pStyle w:val="Body1"/>
        <w:ind w:left="4060" w:firstLine="260"/>
        <w:outlineLvl w:val="9"/>
        <w:rPr>
          <w:rFonts w:ascii="Garamond" w:hAnsi="Garamond"/>
          <w:sz w:val="28"/>
          <w:szCs w:val="28"/>
        </w:rPr>
      </w:pPr>
    </w:p>
    <w:p w14:paraId="293267BB" w14:textId="1DA2F51A" w:rsidR="002D4C8A" w:rsidRDefault="002D4C8A" w:rsidP="007E31CE">
      <w:pPr>
        <w:pStyle w:val="Body1"/>
        <w:outlineLvl w:val="9"/>
        <w:rPr>
          <w:rFonts w:ascii="Garamond" w:hAnsi="Garamond"/>
          <w:sz w:val="28"/>
          <w:szCs w:val="28"/>
        </w:rPr>
      </w:pPr>
      <w:bookmarkStart w:id="0" w:name="_GoBack"/>
      <w:bookmarkEnd w:id="0"/>
      <w:r>
        <w:rPr>
          <w:rFonts w:ascii="Garamond" w:hAnsi="Garamond"/>
          <w:sz w:val="28"/>
          <w:szCs w:val="28"/>
        </w:rPr>
        <w:t xml:space="preserve">Cc: All members </w:t>
      </w:r>
    </w:p>
    <w:p w14:paraId="19F6B7D6" w14:textId="77777777" w:rsidR="001B38DB" w:rsidRDefault="001B38DB" w:rsidP="001B38DB">
      <w:pPr>
        <w:pStyle w:val="Body1"/>
        <w:ind w:left="4060" w:firstLine="260"/>
        <w:outlineLvl w:val="9"/>
        <w:rPr>
          <w:rFonts w:ascii="Garamond" w:hAnsi="Garamond"/>
          <w:sz w:val="28"/>
          <w:szCs w:val="28"/>
        </w:rPr>
      </w:pPr>
    </w:p>
    <w:p w14:paraId="28F74D68" w14:textId="20B2C0B4" w:rsidR="001B38DB" w:rsidRPr="001B38DB" w:rsidRDefault="001B38DB" w:rsidP="001B38DB">
      <w:pPr>
        <w:pStyle w:val="Body1"/>
        <w:ind w:firstLine="260"/>
        <w:outlineLvl w:val="9"/>
        <w:rPr>
          <w:rFonts w:ascii="Garamond" w:hAnsi="Garamond"/>
          <w:sz w:val="28"/>
          <w:szCs w:val="28"/>
        </w:rPr>
      </w:pPr>
    </w:p>
    <w:sectPr w:rsidR="001B38DB" w:rsidRPr="001B38DB" w:rsidSect="00C06CF1">
      <w:type w:val="continuous"/>
      <w:pgSz w:w="12240" w:h="15840"/>
      <w:pgMar w:top="1170" w:right="1440" w:bottom="1440" w:left="20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0ED8" w14:textId="77777777" w:rsidR="0096751E" w:rsidRDefault="0096751E">
      <w:r>
        <w:separator/>
      </w:r>
    </w:p>
  </w:endnote>
  <w:endnote w:type="continuationSeparator" w:id="0">
    <w:p w14:paraId="369923AD" w14:textId="77777777" w:rsidR="0096751E" w:rsidRDefault="009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4A08" w14:textId="77777777" w:rsidR="0096751E" w:rsidRDefault="0096751E">
      <w:r>
        <w:separator/>
      </w:r>
    </w:p>
  </w:footnote>
  <w:footnote w:type="continuationSeparator" w:id="0">
    <w:p w14:paraId="79141BEF" w14:textId="77777777" w:rsidR="0096751E" w:rsidRDefault="0096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5F59" w14:textId="77777777" w:rsidR="009C0BE3" w:rsidRDefault="009C0BE3">
    <w:pPr>
      <w:tabs>
        <w:tab w:val="center" w:pos="4320"/>
        <w:tab w:val="right" w:pos="8640"/>
      </w:tabs>
      <w:outlineLvl w:val="0"/>
      <w:rPr>
        <w:sz w:val="20"/>
        <w:lang w:bidi="x-none"/>
      </w:rPr>
    </w:pPr>
    <w:r>
      <w:rPr>
        <w:rFonts w:ascii="Helvetica" w:eastAsia="Arial Unicode MS" w:hAnsi="Helvetica"/>
        <w:i/>
        <w:noProof/>
        <w:color w:val="000000"/>
        <w:sz w:val="26"/>
        <w:u w:color="000000"/>
      </w:rPr>
      <w:drawing>
        <wp:anchor distT="0" distB="0" distL="114300" distR="114300" simplePos="0" relativeHeight="251657216" behindDoc="1" locked="0" layoutInCell="1" allowOverlap="1" wp14:anchorId="40263881" wp14:editId="15528DF9">
          <wp:simplePos x="0" y="0"/>
          <wp:positionH relativeFrom="page">
            <wp:posOffset>1028700</wp:posOffset>
          </wp:positionH>
          <wp:positionV relativeFrom="page">
            <wp:posOffset>457200</wp:posOffset>
          </wp:positionV>
          <wp:extent cx="1371600" cy="314325"/>
          <wp:effectExtent l="0" t="0" r="0" b="0"/>
          <wp:wrapNone/>
          <wp:docPr id="1" name="Picture 1" descr="ATR-AfTR_only-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AfTR_only-l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eorgia" w:eastAsia="Arial Unicode MS" w:hAnsi="Arial Unicode MS"/>
        <w:color w:val="000000"/>
        <w:sz w:val="26"/>
        <w:u w:color="000000"/>
      </w:rPr>
      <w:tab/>
    </w:r>
    <w:r>
      <w:rPr>
        <w:rFonts w:ascii="Helvetica" w:eastAsia="Arial Unicode MS" w:hAnsi="Arial Unicode MS"/>
        <w:i/>
        <w:color w:val="000000"/>
        <w:sz w:val="26"/>
        <w:u w:color="000000"/>
      </w:rPr>
      <w:tab/>
      <w:t xml:space="preserve">Page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PAGE </w:instrText>
    </w:r>
    <w:r>
      <w:rPr>
        <w:rFonts w:ascii="Helvetica" w:eastAsia="Arial Unicode MS" w:hAnsi="Helvetica"/>
        <w:i/>
        <w:color w:val="000000"/>
        <w:sz w:val="26"/>
        <w:u w:color="000000"/>
      </w:rPr>
      <w:fldChar w:fldCharType="separate"/>
    </w:r>
    <w:r w:rsidR="007E31CE">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r>
      <w:rPr>
        <w:rFonts w:ascii="Helvetica" w:eastAsia="Arial Unicode MS" w:hAnsi="Arial Unicode MS"/>
        <w:i/>
        <w:color w:val="000000"/>
        <w:sz w:val="26"/>
        <w:u w:color="000000"/>
      </w:rPr>
      <w:t xml:space="preserve"> of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NUMPAGES </w:instrText>
    </w:r>
    <w:r>
      <w:rPr>
        <w:rFonts w:ascii="Helvetica" w:eastAsia="Arial Unicode MS" w:hAnsi="Helvetica"/>
        <w:i/>
        <w:color w:val="000000"/>
        <w:sz w:val="26"/>
        <w:u w:color="000000"/>
      </w:rPr>
      <w:fldChar w:fldCharType="separate"/>
    </w:r>
    <w:r w:rsidR="007E31CE">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6F90" w14:textId="77777777" w:rsidR="009C0BE3" w:rsidRDefault="009C0BE3">
    <w:pPr>
      <w:rPr>
        <w:sz w:val="20"/>
        <w:lang w:bidi="x-none"/>
      </w:rPr>
    </w:pPr>
    <w:r>
      <w:rPr>
        <w:noProof/>
      </w:rPr>
      <w:drawing>
        <wp:anchor distT="0" distB="0" distL="114300" distR="114300" simplePos="0" relativeHeight="251658240" behindDoc="1" locked="0" layoutInCell="1" allowOverlap="1" wp14:anchorId="1B1D4C85" wp14:editId="4E0D5399">
          <wp:simplePos x="0" y="0"/>
          <wp:positionH relativeFrom="page">
            <wp:posOffset>86995</wp:posOffset>
          </wp:positionH>
          <wp:positionV relativeFrom="page">
            <wp:posOffset>152400</wp:posOffset>
          </wp:positionV>
          <wp:extent cx="7571105" cy="9805670"/>
          <wp:effectExtent l="0" t="0" r="0" b="0"/>
          <wp:wrapNone/>
          <wp:docPr id="2" name="Picture 2" descr="AT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R-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805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9A9"/>
    <w:multiLevelType w:val="hybridMultilevel"/>
    <w:tmpl w:val="6CB0F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98"/>
    <w:rsid w:val="00010ABA"/>
    <w:rsid w:val="00030F49"/>
    <w:rsid w:val="000317E4"/>
    <w:rsid w:val="000955A6"/>
    <w:rsid w:val="000A66EC"/>
    <w:rsid w:val="00135845"/>
    <w:rsid w:val="00170AE4"/>
    <w:rsid w:val="001A361D"/>
    <w:rsid w:val="001B38DB"/>
    <w:rsid w:val="001D63DC"/>
    <w:rsid w:val="00290182"/>
    <w:rsid w:val="002D4C8A"/>
    <w:rsid w:val="003C6B1E"/>
    <w:rsid w:val="004A1BC2"/>
    <w:rsid w:val="004D1688"/>
    <w:rsid w:val="004D3431"/>
    <w:rsid w:val="004E4AC5"/>
    <w:rsid w:val="004F7184"/>
    <w:rsid w:val="00545603"/>
    <w:rsid w:val="005D6813"/>
    <w:rsid w:val="006A2F03"/>
    <w:rsid w:val="0073664F"/>
    <w:rsid w:val="00743998"/>
    <w:rsid w:val="007B3772"/>
    <w:rsid w:val="007B4D5C"/>
    <w:rsid w:val="007E31CE"/>
    <w:rsid w:val="00856744"/>
    <w:rsid w:val="00882978"/>
    <w:rsid w:val="0096751E"/>
    <w:rsid w:val="009749A1"/>
    <w:rsid w:val="009957C9"/>
    <w:rsid w:val="009C0BE3"/>
    <w:rsid w:val="00AA7CFD"/>
    <w:rsid w:val="00AD0CC5"/>
    <w:rsid w:val="00B21D46"/>
    <w:rsid w:val="00B4405D"/>
    <w:rsid w:val="00C06CF1"/>
    <w:rsid w:val="00C13011"/>
    <w:rsid w:val="00C834AA"/>
    <w:rsid w:val="00CD48F9"/>
    <w:rsid w:val="00D00245"/>
    <w:rsid w:val="00D32293"/>
    <w:rsid w:val="00D90697"/>
    <w:rsid w:val="00D9471B"/>
    <w:rsid w:val="00DE652E"/>
    <w:rsid w:val="00DE6C0B"/>
    <w:rsid w:val="00E127B3"/>
    <w:rsid w:val="00E97407"/>
    <w:rsid w:val="00EB131D"/>
    <w:rsid w:val="00F30F95"/>
    <w:rsid w:val="00FF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50584E71"/>
  <w14:defaultImageDpi w14:val="300"/>
  <w15:docId w15:val="{B9876B16-2A82-47EA-8E0D-AF42FA9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98"/>
    <w:rPr>
      <w:rFonts w:asciiTheme="minorHAnsi" w:eastAsiaTheme="minorEastAsia" w:hAnsiTheme="minorHAnsi" w:cstheme="min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Georgia" w:eastAsia="Arial Unicode MS" w:hAnsi="Georgia"/>
      <w:color w:val="000000"/>
      <w:sz w:val="26"/>
      <w:u w:color="000000"/>
    </w:rPr>
  </w:style>
  <w:style w:type="character" w:styleId="Hyperlink">
    <w:name w:val="Hyperlink"/>
    <w:locked/>
    <w:rsid w:val="00DE6C0B"/>
    <w:rPr>
      <w:color w:val="0000FF"/>
      <w:u w:val="single"/>
    </w:rPr>
  </w:style>
  <w:style w:type="paragraph" w:styleId="BalloonText">
    <w:name w:val="Balloon Text"/>
    <w:basedOn w:val="Normal"/>
    <w:link w:val="BalloonTextChar"/>
    <w:locked/>
    <w:rsid w:val="00FF595E"/>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FF5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undefi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McAuliffe</dc:creator>
  <cp:keywords/>
  <cp:lastModifiedBy>Daniel Savickas</cp:lastModifiedBy>
  <cp:revision>6</cp:revision>
  <cp:lastPrinted>2013-02-14T17:47:00Z</cp:lastPrinted>
  <dcterms:created xsi:type="dcterms:W3CDTF">2016-09-12T16:30:00Z</dcterms:created>
  <dcterms:modified xsi:type="dcterms:W3CDTF">2016-09-13T18:18:00Z</dcterms:modified>
</cp:coreProperties>
</file>